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1"/>
        <w:gridCol w:w="4136"/>
        <w:gridCol w:w="5833"/>
      </w:tblGrid>
      <w:tr w:rsidR="00E068A3" w:rsidRPr="00C17B5A" w14:paraId="675B4127" w14:textId="77777777" w:rsidTr="00C17B5A">
        <w:tc>
          <w:tcPr>
            <w:tcW w:w="1151" w:type="pct"/>
          </w:tcPr>
          <w:p w14:paraId="751F954B" w14:textId="0338C53E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597" w:type="pct"/>
          </w:tcPr>
          <w:p w14:paraId="57AF56A8" w14:textId="44849999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Resources and </w:t>
            </w:r>
            <w:r w:rsidR="00431F0B"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52" w:type="pct"/>
          </w:tcPr>
          <w:p w14:paraId="7C9C40F8" w14:textId="34E12104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Weblink</w:t>
            </w:r>
          </w:p>
        </w:tc>
      </w:tr>
      <w:tr w:rsidR="00E068A3" w:rsidRPr="00C17B5A" w14:paraId="609F2EB0" w14:textId="77777777" w:rsidTr="00C17B5A">
        <w:tc>
          <w:tcPr>
            <w:tcW w:w="1151" w:type="pct"/>
          </w:tcPr>
          <w:p w14:paraId="609AB05F" w14:textId="77777777" w:rsidR="00963560" w:rsidRPr="00C17B5A" w:rsidRDefault="0096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F565A" w14:textId="7154E323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Autism Society of NC</w:t>
            </w:r>
          </w:p>
        </w:tc>
        <w:tc>
          <w:tcPr>
            <w:tcW w:w="1597" w:type="pct"/>
          </w:tcPr>
          <w:p w14:paraId="2938E22F" w14:textId="77777777" w:rsidR="00E068A3" w:rsidRPr="00C17B5A" w:rsidRDefault="00E068A3" w:rsidP="00BC24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Visual Supports and Social narratives: </w:t>
            </w:r>
          </w:p>
          <w:p w14:paraId="5E7A978D" w14:textId="50A08D10" w:rsidR="00E068A3" w:rsidRPr="00C17B5A" w:rsidRDefault="00B977F3" w:rsidP="00BC247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068A3" w:rsidRPr="00C17B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Don’t share germs!</w:t>
              </w:r>
            </w:hyperlink>
            <w:r w:rsidR="00E068A3" w:rsidRPr="00C17B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C5BFEDA" w14:textId="3BBE7583" w:rsidR="00E068A3" w:rsidRPr="00C17B5A" w:rsidRDefault="00B977F3" w:rsidP="00BC247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068A3" w:rsidRPr="00C17B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About Coronavirus</w:t>
              </w:r>
            </w:hyperlink>
          </w:p>
          <w:p w14:paraId="2E2CBD66" w14:textId="77777777" w:rsidR="00E068A3" w:rsidRPr="00C17B5A" w:rsidRDefault="00B977F3" w:rsidP="00BC247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068A3" w:rsidRPr="00C17B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No school today</w:t>
              </w:r>
            </w:hyperlink>
            <w:r w:rsidR="00E068A3" w:rsidRPr="00C17B5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14:paraId="6AA19E71" w14:textId="19BA86C1" w:rsidR="00E068A3" w:rsidRPr="00C17B5A" w:rsidRDefault="00B977F3" w:rsidP="00BC247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068A3" w:rsidRPr="00C17B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Day program is closed today</w:t>
              </w:r>
            </w:hyperlink>
          </w:p>
          <w:p w14:paraId="3D0084BA" w14:textId="79C76C39" w:rsidR="00E068A3" w:rsidRPr="00C17B5A" w:rsidRDefault="00B977F3" w:rsidP="00BC247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068A3" w:rsidRPr="00C17B5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We have to stay home</w:t>
              </w:r>
            </w:hyperlink>
          </w:p>
        </w:tc>
        <w:tc>
          <w:tcPr>
            <w:tcW w:w="2252" w:type="pct"/>
          </w:tcPr>
          <w:p w14:paraId="57F098BA" w14:textId="46C88E76" w:rsidR="00E068A3" w:rsidRPr="00C17B5A" w:rsidRDefault="00B9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68A3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https://www.autismsociety-nc.org/coronavirus-disease-2019/</w:t>
              </w:r>
            </w:hyperlink>
          </w:p>
        </w:tc>
      </w:tr>
      <w:tr w:rsidR="00E068A3" w:rsidRPr="00C17B5A" w14:paraId="433EA9C9" w14:textId="77777777" w:rsidTr="00C17B5A">
        <w:trPr>
          <w:trHeight w:val="215"/>
        </w:trPr>
        <w:tc>
          <w:tcPr>
            <w:tcW w:w="1151" w:type="pct"/>
          </w:tcPr>
          <w:p w14:paraId="4ED408FF" w14:textId="77777777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pct"/>
          </w:tcPr>
          <w:p w14:paraId="376A1061" w14:textId="77777777" w:rsidR="00E068A3" w:rsidRPr="00C17B5A" w:rsidRDefault="00E068A3" w:rsidP="007A7282">
            <w:pPr>
              <w:shd w:val="clear" w:color="auto" w:fill="FFFFFF"/>
              <w:spacing w:line="43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252" w:type="pct"/>
          </w:tcPr>
          <w:p w14:paraId="7B0328BC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3" w:rsidRPr="00C17B5A" w14:paraId="2E2A4FA0" w14:textId="77777777" w:rsidTr="00C17B5A">
        <w:tc>
          <w:tcPr>
            <w:tcW w:w="1151" w:type="pct"/>
          </w:tcPr>
          <w:p w14:paraId="7A88A119" w14:textId="514473E9" w:rsidR="00E068A3" w:rsidRPr="00C17B5A" w:rsidRDefault="00E068A3" w:rsidP="007A7282">
            <w:pPr>
              <w:shd w:val="clear" w:color="auto" w:fill="FFFFFF"/>
              <w:spacing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7B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Green Mountain Self-Advocates</w:t>
            </w:r>
          </w:p>
          <w:p w14:paraId="55CEEE94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14:paraId="7EA37908" w14:textId="607704FD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Plain Language Booklet on Covid 19</w:t>
            </w: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>: what it is, how do you get it, what happens if you have it, how can I stay healthy. 8 pages, combining limited text and visual</w:t>
            </w:r>
          </w:p>
        </w:tc>
        <w:tc>
          <w:tcPr>
            <w:tcW w:w="2252" w:type="pct"/>
          </w:tcPr>
          <w:p w14:paraId="60671CDE" w14:textId="75DA8A2E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https://selfadvocacyinfo.org/wp-content/uploads/2020/03/Plain-Language-Information-on-Coronavirus.pdf</w:t>
            </w:r>
          </w:p>
        </w:tc>
      </w:tr>
      <w:tr w:rsidR="00E068A3" w:rsidRPr="00C17B5A" w14:paraId="6847F877" w14:textId="77777777" w:rsidTr="00C17B5A">
        <w:trPr>
          <w:trHeight w:val="278"/>
        </w:trPr>
        <w:tc>
          <w:tcPr>
            <w:tcW w:w="1151" w:type="pct"/>
          </w:tcPr>
          <w:p w14:paraId="187CC5C4" w14:textId="77777777" w:rsidR="00E068A3" w:rsidRPr="00C17B5A" w:rsidRDefault="00E068A3" w:rsidP="007A7282">
            <w:pPr>
              <w:shd w:val="clear" w:color="auto" w:fill="FFFFFF"/>
              <w:spacing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97" w:type="pct"/>
          </w:tcPr>
          <w:p w14:paraId="05BBB584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2" w:type="pct"/>
          </w:tcPr>
          <w:p w14:paraId="0D2F3D1B" w14:textId="77777777" w:rsidR="00E068A3" w:rsidRPr="00C17B5A" w:rsidRDefault="00E068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1F0B" w:rsidRPr="00C17B5A" w14:paraId="3EF8CD49" w14:textId="77777777" w:rsidTr="00C17B5A">
        <w:trPr>
          <w:trHeight w:val="2267"/>
        </w:trPr>
        <w:tc>
          <w:tcPr>
            <w:tcW w:w="1151" w:type="pct"/>
          </w:tcPr>
          <w:p w14:paraId="199E6A16" w14:textId="48311B2B" w:rsidR="00431F0B" w:rsidRPr="00C17B5A" w:rsidRDefault="00431F0B" w:rsidP="007A7282">
            <w:pPr>
              <w:shd w:val="clear" w:color="auto" w:fill="FFFFFF"/>
              <w:spacing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7B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AFIRM, FPG Child Development Institute, UNC-CH</w:t>
            </w:r>
          </w:p>
        </w:tc>
        <w:tc>
          <w:tcPr>
            <w:tcW w:w="1597" w:type="pct"/>
          </w:tcPr>
          <w:p w14:paraId="6D588FC7" w14:textId="54BA5E95" w:rsidR="00431F0B" w:rsidRPr="00C17B5A" w:rsidRDefault="00431F0B" w:rsidP="00431F0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288" w:afterAutospacing="0"/>
              <w:ind w:left="0"/>
              <w:rPr>
                <w:color w:val="262626"/>
              </w:rPr>
            </w:pPr>
            <w:r w:rsidRPr="00C17B5A">
              <w:rPr>
                <w:u w:val="single"/>
              </w:rPr>
              <w:t>Supporting Individuals with Autism Through Uncertain Times</w:t>
            </w:r>
            <w:r w:rsidRPr="00C17B5A">
              <w:t>. Tool kit that addresses 7 coping strategies: s</w:t>
            </w:r>
            <w:r w:rsidRPr="00C17B5A">
              <w:rPr>
                <w:color w:val="262626"/>
              </w:rPr>
              <w:t xml:space="preserve">upport understanding, </w:t>
            </w:r>
            <w:r w:rsidR="00286EDB" w:rsidRPr="00C17B5A">
              <w:rPr>
                <w:color w:val="262626"/>
              </w:rPr>
              <w:t>o</w:t>
            </w:r>
            <w:r w:rsidRPr="00C17B5A">
              <w:rPr>
                <w:color w:val="262626"/>
              </w:rPr>
              <w:t>ffer opportunities for expression, Prioritize coping and calming skills, Maintain routines, Build new routines, Foster connections (from a distance), Be aware of changing behaviors</w:t>
            </w:r>
            <w:r w:rsidR="00FF459F" w:rsidRPr="00C17B5A">
              <w:rPr>
                <w:color w:val="262626"/>
              </w:rPr>
              <w:t>.</w:t>
            </w:r>
          </w:p>
        </w:tc>
        <w:tc>
          <w:tcPr>
            <w:tcW w:w="2252" w:type="pct"/>
          </w:tcPr>
          <w:p w14:paraId="7990B190" w14:textId="529C49DD" w:rsidR="00431F0B" w:rsidRPr="00C17B5A" w:rsidRDefault="00B97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431F0B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https://afirm.fpg.unc.edu/supporting-individuals-autism-through-uncertain-times</w:t>
              </w:r>
            </w:hyperlink>
          </w:p>
        </w:tc>
      </w:tr>
      <w:tr w:rsidR="00C17B5A" w:rsidRPr="00C17B5A" w14:paraId="70E66AFC" w14:textId="77777777" w:rsidTr="00C17B5A">
        <w:trPr>
          <w:trHeight w:val="260"/>
        </w:trPr>
        <w:tc>
          <w:tcPr>
            <w:tcW w:w="1151" w:type="pct"/>
          </w:tcPr>
          <w:p w14:paraId="2E0F93D4" w14:textId="77777777" w:rsidR="00C17B5A" w:rsidRPr="00C17B5A" w:rsidRDefault="00C17B5A" w:rsidP="00C17B5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97" w:type="pct"/>
          </w:tcPr>
          <w:p w14:paraId="26A6F54C" w14:textId="77777777" w:rsidR="00C17B5A" w:rsidRPr="00C17B5A" w:rsidRDefault="00C17B5A" w:rsidP="00C17B5A">
            <w:pPr>
              <w:pStyle w:val="NormalWeb"/>
              <w:shd w:val="clear" w:color="auto" w:fill="FFFFFF"/>
              <w:spacing w:before="0" w:beforeAutospacing="0" w:after="288" w:afterAutospacing="0"/>
              <w:rPr>
                <w:u w:val="single"/>
              </w:rPr>
            </w:pPr>
          </w:p>
        </w:tc>
        <w:tc>
          <w:tcPr>
            <w:tcW w:w="2252" w:type="pct"/>
          </w:tcPr>
          <w:p w14:paraId="6E1D30CF" w14:textId="77777777" w:rsidR="00C17B5A" w:rsidRPr="00C17B5A" w:rsidRDefault="00C1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5A" w:rsidRPr="00C17B5A" w14:paraId="1008709C" w14:textId="77777777" w:rsidTr="00C17B5A">
        <w:tc>
          <w:tcPr>
            <w:tcW w:w="1151" w:type="pct"/>
          </w:tcPr>
          <w:p w14:paraId="0B07D6D5" w14:textId="77777777" w:rsidR="00C17B5A" w:rsidRPr="00C17B5A" w:rsidRDefault="00C17B5A" w:rsidP="00F71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Care Access Research and Developmental Disabilities</w:t>
            </w:r>
          </w:p>
        </w:tc>
        <w:tc>
          <w:tcPr>
            <w:tcW w:w="1597" w:type="pct"/>
          </w:tcPr>
          <w:p w14:paraId="46C961CD" w14:textId="77777777" w:rsidR="00C17B5A" w:rsidRPr="00C17B5A" w:rsidRDefault="00C17B5A" w:rsidP="00F719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My Plan for Being Safe: </w:t>
            </w: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>booklet that covers what is covid 19m how to stay safe, getting ready to stay at home, how I can help myself. Visuals and limited text</w:t>
            </w:r>
          </w:p>
        </w:tc>
        <w:tc>
          <w:tcPr>
            <w:tcW w:w="2252" w:type="pct"/>
          </w:tcPr>
          <w:p w14:paraId="36B9C6B2" w14:textId="77777777" w:rsidR="00C17B5A" w:rsidRPr="00C17B5A" w:rsidRDefault="00B977F3" w:rsidP="00F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7B5A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https://mailchi.mp/4fcaf79dafe5/covid-19-hcardd</w:t>
              </w:r>
            </w:hyperlink>
          </w:p>
        </w:tc>
      </w:tr>
      <w:tr w:rsidR="00C17B5A" w:rsidRPr="00C17B5A" w14:paraId="196E0230" w14:textId="77777777" w:rsidTr="00C17B5A">
        <w:tc>
          <w:tcPr>
            <w:tcW w:w="1151" w:type="pct"/>
          </w:tcPr>
          <w:p w14:paraId="59870E0D" w14:textId="77777777" w:rsidR="00C17B5A" w:rsidRPr="00C17B5A" w:rsidRDefault="00C17B5A" w:rsidP="00F71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</w:tcPr>
          <w:p w14:paraId="2D32FB11" w14:textId="77777777" w:rsidR="00C17B5A" w:rsidRPr="00C17B5A" w:rsidRDefault="00C17B5A" w:rsidP="00F719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2" w:type="pct"/>
          </w:tcPr>
          <w:p w14:paraId="17D675B3" w14:textId="77777777" w:rsidR="00C17B5A" w:rsidRPr="00C17B5A" w:rsidRDefault="00C17B5A" w:rsidP="00F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B5A" w:rsidRPr="00C17B5A" w14:paraId="641EDFA2" w14:textId="77777777" w:rsidTr="00C17B5A">
        <w:tc>
          <w:tcPr>
            <w:tcW w:w="1151" w:type="pct"/>
          </w:tcPr>
          <w:p w14:paraId="0CB818AF" w14:textId="77777777" w:rsidR="00C17B5A" w:rsidRPr="00C17B5A" w:rsidRDefault="00C17B5A" w:rsidP="00F719C1">
            <w:pPr>
              <w:pStyle w:val="NoSpacing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1597" w:type="pct"/>
          </w:tcPr>
          <w:p w14:paraId="0D97A368" w14:textId="77777777" w:rsidR="00C17B5A" w:rsidRPr="00C17B5A" w:rsidRDefault="00C17B5A" w:rsidP="00F719C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Description</w:t>
            </w:r>
          </w:p>
        </w:tc>
        <w:tc>
          <w:tcPr>
            <w:tcW w:w="2252" w:type="pct"/>
          </w:tcPr>
          <w:p w14:paraId="0D6483BF" w14:textId="77777777" w:rsidR="00C17B5A" w:rsidRPr="00C17B5A" w:rsidRDefault="00C17B5A" w:rsidP="00F719C1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7B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Weblink</w:t>
            </w:r>
          </w:p>
        </w:tc>
      </w:tr>
      <w:tr w:rsidR="00F713F7" w:rsidRPr="00C17B5A" w14:paraId="38BE740E" w14:textId="77777777" w:rsidTr="00C17B5A">
        <w:tc>
          <w:tcPr>
            <w:tcW w:w="1151" w:type="pct"/>
          </w:tcPr>
          <w:p w14:paraId="03809D56" w14:textId="627F4109" w:rsidR="00F713F7" w:rsidRPr="00C17B5A" w:rsidRDefault="00F713F7" w:rsidP="007A7282">
            <w:pPr>
              <w:shd w:val="clear" w:color="auto" w:fill="FFFFFF"/>
              <w:spacing w:line="43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7B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The Autism Educator</w:t>
            </w:r>
          </w:p>
        </w:tc>
        <w:tc>
          <w:tcPr>
            <w:tcW w:w="1597" w:type="pct"/>
          </w:tcPr>
          <w:p w14:paraId="039AD130" w14:textId="6F00338C" w:rsidR="00F713F7" w:rsidRPr="00C17B5A" w:rsidRDefault="00F7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What is the </w:t>
            </w:r>
            <w:r w:rsidR="00286EDB"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Coronavirus</w:t>
            </w: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? </w:t>
            </w:r>
          </w:p>
          <w:p w14:paraId="72B3FC7B" w14:textId="77777777" w:rsidR="00F713F7" w:rsidRPr="00C17B5A" w:rsidRDefault="00F713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Social Narrative to help alleviate fears and anxiety many children may be experiencing at this time.</w:t>
            </w:r>
          </w:p>
          <w:p w14:paraId="15645B8A" w14:textId="77777777" w:rsidR="00FF459F" w:rsidRPr="00C17B5A" w:rsidRDefault="00FF45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14:paraId="7820A004" w14:textId="7DEA023A" w:rsidR="00FF459F" w:rsidRPr="00C17B5A" w:rsidRDefault="00FF45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2" w:type="pct"/>
          </w:tcPr>
          <w:p w14:paraId="16A7A700" w14:textId="6DF0707C" w:rsidR="00F713F7" w:rsidRPr="00C17B5A" w:rsidRDefault="00B97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F713F7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https://littlepuddins.ie/wp-content/uploads/2020/03/The-Corona-Virus-Free-Printable-Updated-2-The-Autism-Educator-.pdf</w:t>
              </w:r>
            </w:hyperlink>
          </w:p>
        </w:tc>
      </w:tr>
      <w:tr w:rsidR="00C17B5A" w:rsidRPr="00C17B5A" w14:paraId="04189A07" w14:textId="77777777" w:rsidTr="00C17B5A">
        <w:tc>
          <w:tcPr>
            <w:tcW w:w="1151" w:type="pct"/>
          </w:tcPr>
          <w:p w14:paraId="6FE31C4F" w14:textId="77777777" w:rsidR="00C17B5A" w:rsidRPr="00C17B5A" w:rsidRDefault="00C17B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</w:tcPr>
          <w:p w14:paraId="76C1EDC5" w14:textId="77777777" w:rsidR="00C17B5A" w:rsidRPr="00C17B5A" w:rsidRDefault="00C17B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52" w:type="pct"/>
          </w:tcPr>
          <w:p w14:paraId="08CB8E23" w14:textId="77777777" w:rsidR="00C17B5A" w:rsidRPr="00C17B5A" w:rsidRDefault="00C1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3" w:rsidRPr="00C17B5A" w14:paraId="2014A0D6" w14:textId="77777777" w:rsidTr="00C17B5A">
        <w:tc>
          <w:tcPr>
            <w:tcW w:w="1151" w:type="pct"/>
          </w:tcPr>
          <w:p w14:paraId="58992559" w14:textId="77777777" w:rsidR="00963560" w:rsidRPr="00C17B5A" w:rsidRDefault="0096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D706A" w14:textId="296D13B1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Health Risk Screening Inc. </w:t>
            </w:r>
          </w:p>
        </w:tc>
        <w:tc>
          <w:tcPr>
            <w:tcW w:w="1597" w:type="pct"/>
          </w:tcPr>
          <w:p w14:paraId="3320E723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Infection Video</w:t>
            </w:r>
          </w:p>
          <w:p w14:paraId="580E4A54" w14:textId="4B57F09A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8F6925" w:rsidRPr="00C17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17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minute eLearn module. Written for Direct Support Professionals and others to learn the basics of infection control and what to do when infection is identified in someone they support.</w:t>
            </w:r>
          </w:p>
        </w:tc>
        <w:tc>
          <w:tcPr>
            <w:tcW w:w="2252" w:type="pct"/>
          </w:tcPr>
          <w:p w14:paraId="37465EB8" w14:textId="3611F5DA" w:rsidR="00E068A3" w:rsidRPr="00C17B5A" w:rsidRDefault="00B9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68A3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https://hrstonline.com/</w:t>
              </w:r>
            </w:hyperlink>
          </w:p>
        </w:tc>
      </w:tr>
      <w:tr w:rsidR="00E068A3" w:rsidRPr="00C17B5A" w14:paraId="50DB0A59" w14:textId="77777777" w:rsidTr="00C17B5A">
        <w:tc>
          <w:tcPr>
            <w:tcW w:w="1151" w:type="pct"/>
          </w:tcPr>
          <w:p w14:paraId="526AF7F3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14:paraId="6CB706AF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14:paraId="44884682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3" w:rsidRPr="00C17B5A" w14:paraId="284FE3CB" w14:textId="77777777" w:rsidTr="00C17B5A">
        <w:tc>
          <w:tcPr>
            <w:tcW w:w="1151" w:type="pct"/>
          </w:tcPr>
          <w:p w14:paraId="11826F74" w14:textId="77777777" w:rsidR="00963560" w:rsidRPr="00C17B5A" w:rsidRDefault="00963560" w:rsidP="00431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8E187" w14:textId="063A9C14" w:rsidR="00E068A3" w:rsidRPr="00C17B5A" w:rsidRDefault="00E068A3" w:rsidP="0043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North Carolina Council on Developmental Disabilities </w:t>
            </w:r>
          </w:p>
        </w:tc>
        <w:tc>
          <w:tcPr>
            <w:tcW w:w="1597" w:type="pct"/>
          </w:tcPr>
          <w:p w14:paraId="50DD92D8" w14:textId="77777777" w:rsidR="00431F0B" w:rsidRPr="00C17B5A" w:rsidRDefault="00431F0B" w:rsidP="00431F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Covid- 19 resource page, </w:t>
            </w:r>
          </w:p>
          <w:p w14:paraId="0160F926" w14:textId="388098AC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>List of resources including emergency picture aid, prevention recommendations with visuals</w:t>
            </w:r>
          </w:p>
        </w:tc>
        <w:tc>
          <w:tcPr>
            <w:tcW w:w="2252" w:type="pct"/>
          </w:tcPr>
          <w:p w14:paraId="243A50FF" w14:textId="77777777" w:rsidR="00E068A3" w:rsidRPr="00C17B5A" w:rsidRDefault="00B977F3" w:rsidP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68A3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https://nccdd.org/news-media/blog/51-health/931-covid-19-resources-for-people-with-disabilities.html</w:t>
              </w:r>
            </w:hyperlink>
          </w:p>
          <w:p w14:paraId="0042D916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3" w:rsidRPr="00C17B5A" w14:paraId="0C5B889A" w14:textId="77777777" w:rsidTr="00C17B5A">
        <w:tc>
          <w:tcPr>
            <w:tcW w:w="1151" w:type="pct"/>
          </w:tcPr>
          <w:p w14:paraId="1BE2B685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14:paraId="6380C2A3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14:paraId="5DB7DB81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F7" w:rsidRPr="00C17B5A" w14:paraId="1DB89640" w14:textId="77777777" w:rsidTr="00C17B5A">
        <w:tc>
          <w:tcPr>
            <w:tcW w:w="1151" w:type="pct"/>
          </w:tcPr>
          <w:p w14:paraId="4A3B73AC" w14:textId="77777777" w:rsidR="00963560" w:rsidRPr="00C17B5A" w:rsidRDefault="00963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8D400" w14:textId="53FA73DB" w:rsidR="00F713F7" w:rsidRPr="00C17B5A" w:rsidRDefault="00F71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Alliance of Direct Support Professi</w:t>
            </w:r>
            <w:r w:rsidR="00166FE1"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onals</w:t>
            </w:r>
          </w:p>
        </w:tc>
        <w:tc>
          <w:tcPr>
            <w:tcW w:w="1597" w:type="pct"/>
          </w:tcPr>
          <w:p w14:paraId="1EE1AE9E" w14:textId="77777777" w:rsidR="00BC247C" w:rsidRPr="00C17B5A" w:rsidRDefault="00F7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Role of the DSP (Direct Support Professional) and </w:t>
            </w:r>
            <w:r w:rsidR="00166FE1"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</w:t>
            </w: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Coronavirus</w:t>
            </w:r>
            <w:r w:rsidR="00166FE1" w:rsidRPr="00C17B5A">
              <w:rPr>
                <w:rFonts w:ascii="Times New Roman" w:hAnsi="Times New Roman" w:cs="Times New Roman"/>
                <w:sz w:val="24"/>
                <w:szCs w:val="24"/>
              </w:rPr>
              <w:t xml:space="preserve"> webinar. </w:t>
            </w:r>
          </w:p>
          <w:p w14:paraId="6449E2EF" w14:textId="034DE8ED" w:rsidR="00166FE1" w:rsidRPr="00C17B5A" w:rsidRDefault="001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 xml:space="preserve">Covers guidelines for understanding the virus, protecting individuals they support in the community and what </w:t>
            </w:r>
            <w:r w:rsidR="00016461" w:rsidRPr="00C17B5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>he DSP</w:t>
            </w:r>
            <w:r w:rsidR="00016461" w:rsidRPr="00C17B5A"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 xml:space="preserve"> do to mitigate the risk of the virus and minimize the confusion, anxiety and fears about the virus</w:t>
            </w:r>
            <w:r w:rsidRPr="00C17B5A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. </w:t>
            </w:r>
          </w:p>
        </w:tc>
        <w:tc>
          <w:tcPr>
            <w:tcW w:w="2252" w:type="pct"/>
          </w:tcPr>
          <w:p w14:paraId="0193C9FD" w14:textId="3AEBB48C" w:rsidR="00F713F7" w:rsidRPr="00C17B5A" w:rsidRDefault="00B9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13F7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https://www.youtube.com/watch?v=ud4Q4e_hcuw&amp;t=14s</w:t>
              </w:r>
            </w:hyperlink>
          </w:p>
        </w:tc>
      </w:tr>
      <w:tr w:rsidR="00F713F7" w:rsidRPr="00C17B5A" w14:paraId="3240EEC9" w14:textId="77777777" w:rsidTr="00C17B5A">
        <w:tc>
          <w:tcPr>
            <w:tcW w:w="1151" w:type="pct"/>
          </w:tcPr>
          <w:p w14:paraId="582B0D36" w14:textId="77777777" w:rsidR="00F713F7" w:rsidRPr="00C17B5A" w:rsidRDefault="00F7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14:paraId="06A6AC7C" w14:textId="77777777" w:rsidR="00F713F7" w:rsidRPr="00C17B5A" w:rsidRDefault="00F7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14:paraId="4333B8AF" w14:textId="77777777" w:rsidR="00F713F7" w:rsidRPr="00C17B5A" w:rsidRDefault="00F7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3" w:rsidRPr="00C17B5A" w14:paraId="4995A9FB" w14:textId="77777777" w:rsidTr="00C17B5A">
        <w:tc>
          <w:tcPr>
            <w:tcW w:w="1151" w:type="pct"/>
          </w:tcPr>
          <w:p w14:paraId="7A9398BF" w14:textId="65D16287" w:rsidR="00E068A3" w:rsidRPr="00C17B5A" w:rsidRDefault="00495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CDC </w:t>
            </w:r>
          </w:p>
        </w:tc>
        <w:tc>
          <w:tcPr>
            <w:tcW w:w="1597" w:type="pct"/>
          </w:tcPr>
          <w:p w14:paraId="0B57BDF8" w14:textId="248A2B56" w:rsidR="00E068A3" w:rsidRPr="00C17B5A" w:rsidRDefault="004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Stop Germs! Wash Your Hands</w:t>
            </w:r>
            <w:r w:rsidRPr="00C17B5A"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</w:p>
        </w:tc>
        <w:tc>
          <w:tcPr>
            <w:tcW w:w="2252" w:type="pct"/>
          </w:tcPr>
          <w:p w14:paraId="401F79D5" w14:textId="4BD5B222" w:rsidR="00E068A3" w:rsidRPr="00C17B5A" w:rsidRDefault="00B9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953C1" w:rsidRPr="00C17B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https://www.cdc.gov/handwashing/pdf/wash-your-hands-fact-sheet-508.pdf</w:t>
              </w:r>
            </w:hyperlink>
          </w:p>
        </w:tc>
      </w:tr>
      <w:tr w:rsidR="00E068A3" w:rsidRPr="00C17B5A" w14:paraId="2E0676F6" w14:textId="77777777" w:rsidTr="00C17B5A">
        <w:tc>
          <w:tcPr>
            <w:tcW w:w="1151" w:type="pct"/>
          </w:tcPr>
          <w:p w14:paraId="0DA6E551" w14:textId="77777777" w:rsidR="00E068A3" w:rsidRPr="00C17B5A" w:rsidRDefault="00E06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</w:tcPr>
          <w:p w14:paraId="56B813D0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pct"/>
          </w:tcPr>
          <w:p w14:paraId="6EDD0606" w14:textId="77777777" w:rsidR="00E068A3" w:rsidRPr="00C17B5A" w:rsidRDefault="00E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A3E1B" w14:textId="77777777" w:rsidR="00753685" w:rsidRPr="00C17B5A" w:rsidRDefault="00753685">
      <w:pPr>
        <w:rPr>
          <w:rFonts w:ascii="Times New Roman" w:hAnsi="Times New Roman" w:cs="Times New Roman"/>
          <w:sz w:val="24"/>
          <w:szCs w:val="24"/>
        </w:rPr>
      </w:pPr>
    </w:p>
    <w:sectPr w:rsidR="00753685" w:rsidRPr="00C17B5A" w:rsidSect="007A7282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ED08" w14:textId="77777777" w:rsidR="00B977F3" w:rsidRDefault="00B977F3" w:rsidP="007A7282">
      <w:pPr>
        <w:spacing w:after="0" w:line="240" w:lineRule="auto"/>
      </w:pPr>
      <w:r>
        <w:separator/>
      </w:r>
    </w:p>
  </w:endnote>
  <w:endnote w:type="continuationSeparator" w:id="0">
    <w:p w14:paraId="78109DD9" w14:textId="77777777" w:rsidR="00B977F3" w:rsidRDefault="00B977F3" w:rsidP="007A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51D6" w14:textId="77777777" w:rsidR="00B977F3" w:rsidRDefault="00B977F3" w:rsidP="007A7282">
      <w:pPr>
        <w:spacing w:after="0" w:line="240" w:lineRule="auto"/>
      </w:pPr>
      <w:r>
        <w:separator/>
      </w:r>
    </w:p>
  </w:footnote>
  <w:footnote w:type="continuationSeparator" w:id="0">
    <w:p w14:paraId="466CBD5B" w14:textId="77777777" w:rsidR="00B977F3" w:rsidRDefault="00B977F3" w:rsidP="007A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3419" w14:textId="483A4553" w:rsidR="007A7282" w:rsidRPr="00776065" w:rsidRDefault="007A7282" w:rsidP="007A7282">
    <w:pPr>
      <w:pStyle w:val="Header"/>
      <w:jc w:val="center"/>
      <w:rPr>
        <w:b/>
        <w:bCs/>
        <w:sz w:val="28"/>
        <w:szCs w:val="28"/>
      </w:rPr>
    </w:pPr>
    <w:r w:rsidRPr="00776065">
      <w:rPr>
        <w:b/>
        <w:bCs/>
        <w:sz w:val="28"/>
        <w:szCs w:val="28"/>
      </w:rPr>
      <w:t>Covid 19 Resources for People with Intellectual and Developmental Disabilities</w:t>
    </w:r>
    <w:r w:rsidR="00776065" w:rsidRPr="00776065">
      <w:rPr>
        <w:b/>
        <w:bCs/>
        <w:sz w:val="28"/>
        <w:szCs w:val="28"/>
      </w:rPr>
      <w:t>, Families and Caregivers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17A"/>
    <w:multiLevelType w:val="hybridMultilevel"/>
    <w:tmpl w:val="66D2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47A4"/>
    <w:multiLevelType w:val="hybridMultilevel"/>
    <w:tmpl w:val="434E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92D39"/>
    <w:multiLevelType w:val="multilevel"/>
    <w:tmpl w:val="4BCE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82"/>
    <w:rsid w:val="00016461"/>
    <w:rsid w:val="000C1CEE"/>
    <w:rsid w:val="00166FE1"/>
    <w:rsid w:val="00286EDB"/>
    <w:rsid w:val="002A70E4"/>
    <w:rsid w:val="00431F0B"/>
    <w:rsid w:val="004953C1"/>
    <w:rsid w:val="00753685"/>
    <w:rsid w:val="00776065"/>
    <w:rsid w:val="007A2639"/>
    <w:rsid w:val="007A7282"/>
    <w:rsid w:val="008F6925"/>
    <w:rsid w:val="00963560"/>
    <w:rsid w:val="00B977F3"/>
    <w:rsid w:val="00BC247C"/>
    <w:rsid w:val="00C17B5A"/>
    <w:rsid w:val="00E00ACD"/>
    <w:rsid w:val="00E068A3"/>
    <w:rsid w:val="00E15DFF"/>
    <w:rsid w:val="00EC30C1"/>
    <w:rsid w:val="00F713F7"/>
    <w:rsid w:val="00FD302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677C"/>
  <w15:chartTrackingRefBased/>
  <w15:docId w15:val="{B6817DED-1FC9-4FA2-8BAA-083B4B6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82"/>
  </w:style>
  <w:style w:type="paragraph" w:styleId="Footer">
    <w:name w:val="footer"/>
    <w:basedOn w:val="Normal"/>
    <w:link w:val="FooterChar"/>
    <w:uiPriority w:val="99"/>
    <w:unhideWhenUsed/>
    <w:rsid w:val="007A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82"/>
  </w:style>
  <w:style w:type="character" w:styleId="Hyperlink">
    <w:name w:val="Hyperlink"/>
    <w:basedOn w:val="DefaultParagraphFont"/>
    <w:uiPriority w:val="99"/>
    <w:unhideWhenUsed/>
    <w:rsid w:val="007A7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8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3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society-nc.org/wp-content/uploads/Coronavirus_social-story.pdf" TargetMode="External"/><Relationship Id="rId13" Type="http://schemas.openxmlformats.org/officeDocument/2006/relationships/hyperlink" Target="https://afirm.fpg.unc.edu/supporting-individuals-autism-through-uncertain-times" TargetMode="External"/><Relationship Id="rId18" Type="http://schemas.openxmlformats.org/officeDocument/2006/relationships/hyperlink" Target="https://www.youtube.com/watch?v=ud4Q4e_hcuw&amp;t=14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utismsociety-nc.org/wp-content/uploads/Germs-Social-Story.pdf" TargetMode="External"/><Relationship Id="rId12" Type="http://schemas.openxmlformats.org/officeDocument/2006/relationships/hyperlink" Target="https://www.autismsociety-nc.org/coronavirus-disease-2019/" TargetMode="External"/><Relationship Id="rId17" Type="http://schemas.openxmlformats.org/officeDocument/2006/relationships/hyperlink" Target="https://nccdd.org/news-media/blog/51-health/931-covid-19-resources-for-people-with-disabili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stonline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ismsociety-nc.org/wp-content/uploads/Coronavirus_Stay-Hom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ttlepuddins.ie/wp-content/uploads/2020/03/The-Corona-Virus-Free-Printable-Updated-2-The-Autism-Educator-.pdf" TargetMode="External"/><Relationship Id="rId10" Type="http://schemas.openxmlformats.org/officeDocument/2006/relationships/hyperlink" Target="https://www.autismsociety-nc.org/wp-content/uploads/Coronavirus_Day-Program.pdf" TargetMode="External"/><Relationship Id="rId19" Type="http://schemas.openxmlformats.org/officeDocument/2006/relationships/hyperlink" Target="https://www.cdc.gov/handwashing/pdf/wash-your-hands-fact-sheet-5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ismsociety-nc.org/wp-content/uploads/Coronavirus_No-School.pdf" TargetMode="External"/><Relationship Id="rId14" Type="http://schemas.openxmlformats.org/officeDocument/2006/relationships/hyperlink" Target="https://mailchi.mp/4fcaf79dafe5/covid-19-hcar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Luken</dc:creator>
  <cp:keywords/>
  <dc:description/>
  <cp:lastModifiedBy>Robin Huffman</cp:lastModifiedBy>
  <cp:revision>2</cp:revision>
  <dcterms:created xsi:type="dcterms:W3CDTF">2020-03-25T19:15:00Z</dcterms:created>
  <dcterms:modified xsi:type="dcterms:W3CDTF">2020-03-25T19:15:00Z</dcterms:modified>
</cp:coreProperties>
</file>